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overflowPunct/>
        <w:topLinePunct w:val="0"/>
        <w:autoSpaceDE/>
        <w:autoSpaceDN/>
        <w:bidi w:val="0"/>
        <w:adjustRightInd/>
        <w:snapToGrid/>
        <w:spacing w:line="560" w:lineRule="exact"/>
        <w:ind w:right="0"/>
        <w:jc w:val="center"/>
        <w:textAlignment w:val="auto"/>
        <w:rPr>
          <w:rFonts w:ascii="方正小标宋简体" w:eastAsia="方正小标宋简体"/>
          <w:color w:val="000000" w:themeColor="text1"/>
          <w:sz w:val="44"/>
          <w:szCs w:val="44"/>
          <w14:textFill>
            <w14:solidFill>
              <w14:schemeClr w14:val="tx1"/>
            </w14:solidFill>
          </w14:textFill>
        </w:rPr>
      </w:pPr>
      <w:bookmarkStart w:id="0" w:name="_GoBack"/>
      <w:bookmarkEnd w:id="0"/>
      <w:r>
        <w:rPr>
          <w:rFonts w:hint="eastAsia" w:ascii="方正小标宋简体" w:eastAsia="方正小标宋简体"/>
          <w:color w:val="000000" w:themeColor="text1"/>
          <w:sz w:val="44"/>
          <w:szCs w:val="44"/>
          <w14:textFill>
            <w14:solidFill>
              <w14:schemeClr w14:val="tx1"/>
            </w14:solidFill>
          </w14:textFill>
        </w:rPr>
        <w:t>阿拉善盟行政公署</w:t>
      </w:r>
    </w:p>
    <w:p>
      <w:pPr>
        <w:pStyle w:val="7"/>
        <w:keepNext w:val="0"/>
        <w:keepLines w:val="0"/>
        <w:pageBreakBefore w:val="0"/>
        <w:kinsoku/>
        <w:overflowPunct/>
        <w:topLinePunct w:val="0"/>
        <w:autoSpaceDE/>
        <w:autoSpaceDN/>
        <w:bidi w:val="0"/>
        <w:adjustRightInd/>
        <w:snapToGrid/>
        <w:spacing w:line="560" w:lineRule="exact"/>
        <w:ind w:right="0"/>
        <w:jc w:val="center"/>
        <w:textAlignment w:val="auto"/>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关于公布盟本级权责清单（2021年）和</w:t>
      </w:r>
    </w:p>
    <w:p>
      <w:pPr>
        <w:pStyle w:val="7"/>
        <w:keepNext w:val="0"/>
        <w:keepLines w:val="0"/>
        <w:pageBreakBefore w:val="0"/>
        <w:kinsoku/>
        <w:overflowPunct/>
        <w:topLinePunct w:val="0"/>
        <w:autoSpaceDE/>
        <w:autoSpaceDN/>
        <w:bidi w:val="0"/>
        <w:adjustRightInd/>
        <w:snapToGrid/>
        <w:spacing w:line="560" w:lineRule="exact"/>
        <w:ind w:right="0"/>
        <w:jc w:val="center"/>
        <w:textAlignment w:val="auto"/>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取消下放行政权力事项目录的通知</w:t>
      </w:r>
    </w:p>
    <w:p>
      <w:pPr>
        <w:pStyle w:val="7"/>
        <w:keepNext w:val="0"/>
        <w:keepLines w:val="0"/>
        <w:pageBreakBefore w:val="0"/>
        <w:kinsoku/>
        <w:overflowPunct/>
        <w:topLinePunct w:val="0"/>
        <w:autoSpaceDE/>
        <w:autoSpaceDN/>
        <w:bidi w:val="0"/>
        <w:adjustRightInd/>
        <w:snapToGrid/>
        <w:spacing w:line="560" w:lineRule="exact"/>
        <w:ind w:right="0" w:firstLine="640" w:firstLineChars="200"/>
        <w:textAlignment w:val="auto"/>
        <w:rPr>
          <w:rFonts w:ascii="仿宋_GB2312" w:eastAsia="仿宋_GB2312"/>
          <w:color w:val="000000" w:themeColor="text1"/>
          <w:sz w:val="32"/>
          <w:szCs w:val="32"/>
          <w14:textFill>
            <w14:solidFill>
              <w14:schemeClr w14:val="tx1"/>
            </w14:solidFill>
          </w14:textFill>
        </w:rPr>
      </w:pPr>
    </w:p>
    <w:p>
      <w:pPr>
        <w:pStyle w:val="7"/>
        <w:keepNext w:val="0"/>
        <w:keepLines w:val="0"/>
        <w:pageBreakBefore w:val="0"/>
        <w:kinsoku/>
        <w:overflowPunct/>
        <w:topLinePunct w:val="0"/>
        <w:autoSpaceDE/>
        <w:autoSpaceDN/>
        <w:bidi w:val="0"/>
        <w:adjustRightInd/>
        <w:snapToGrid/>
        <w:spacing w:line="560" w:lineRule="exact"/>
        <w:ind w:right="0"/>
        <w:textAlignment w:val="auto"/>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各旗人民政府</w:t>
      </w:r>
      <w:r>
        <w:rPr>
          <w:rFonts w:hint="eastAsia" w:ascii="仿宋_GB2312" w:hAnsi="Times New Roman" w:eastAsia="仿宋_GB2312" w:cs="Times New Roman"/>
          <w:color w:val="000000" w:themeColor="text1"/>
          <w:sz w:val="32"/>
          <w:szCs w:val="32"/>
          <w:lang w:eastAsia="zh-CN"/>
          <w14:textFill>
            <w14:solidFill>
              <w14:schemeClr w14:val="tx1"/>
            </w14:solidFill>
          </w14:textFill>
        </w:rPr>
        <w:t>，示范区、开发区</w:t>
      </w:r>
      <w:r>
        <w:rPr>
          <w:rFonts w:hint="eastAsia" w:ascii="仿宋_GB2312" w:hAnsi="Times New Roman" w:eastAsia="仿宋_GB2312" w:cs="Times New Roman"/>
          <w:color w:val="000000" w:themeColor="text1"/>
          <w:sz w:val="32"/>
          <w:szCs w:val="32"/>
          <w14:textFill>
            <w14:solidFill>
              <w14:schemeClr w14:val="tx1"/>
            </w14:solidFill>
          </w14:textFill>
        </w:rPr>
        <w:t>管委会，行署各委、办、局</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，各重点企业、事业单位：</w:t>
      </w:r>
    </w:p>
    <w:p>
      <w:pPr>
        <w:pStyle w:val="7"/>
        <w:keepNext w:val="0"/>
        <w:keepLines w:val="0"/>
        <w:pageBreakBefore w:val="0"/>
        <w:kinsoku/>
        <w:overflowPunct/>
        <w:topLinePunct w:val="0"/>
        <w:autoSpaceDE/>
        <w:autoSpaceDN/>
        <w:bidi w:val="0"/>
        <w:adjustRightInd/>
        <w:snapToGrid/>
        <w:spacing w:line="560" w:lineRule="exact"/>
        <w:ind w:right="0"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为贯彻落实党中央、国务院关于深化“放管服”改革、优化营商环境的决策部署，进一步推动政府职能转变和依法行政工作，</w:t>
      </w:r>
      <w:r>
        <w:rPr>
          <w:rFonts w:hint="eastAsia" w:ascii="仿宋_GB2312" w:hAnsi="Times New Roman" w:eastAsia="仿宋_GB2312"/>
          <w:sz w:val="32"/>
          <w:szCs w:val="32"/>
        </w:rPr>
        <w:t>按照《内蒙古自治区政务服务局关于切实做好国务院取消下放行政许可事项决定精神贯彻落实工作的通知》（内政服发〔2020〕60号）</w:t>
      </w:r>
      <w:r>
        <w:rPr>
          <w:rFonts w:hint="eastAsia" w:ascii="仿宋_GB2312" w:hAnsi="Times New Roman" w:eastAsia="仿宋_GB2312"/>
          <w:sz w:val="32"/>
          <w:szCs w:val="32"/>
          <w:lang w:eastAsia="zh-CN"/>
        </w:rPr>
        <w:t>要求</w:t>
      </w:r>
      <w:r>
        <w:rPr>
          <w:rFonts w:hint="eastAsia" w:ascii="仿宋_GB2312" w:hAnsi="Times New Roman" w:eastAsia="仿宋_GB2312"/>
          <w:sz w:val="32"/>
          <w:szCs w:val="32"/>
        </w:rPr>
        <w:t>，</w:t>
      </w:r>
      <w:r>
        <w:rPr>
          <w:rFonts w:hint="eastAsia" w:ascii="仿宋_GB2312" w:hAnsi="Calibri" w:eastAsia="仿宋_GB2312" w:cs="仿宋_GB2312"/>
          <w:bCs/>
          <w:color w:val="000000"/>
          <w:sz w:val="32"/>
          <w:szCs w:val="32"/>
          <w:lang w:eastAsia="zh-CN"/>
        </w:rPr>
        <w:t>对</w:t>
      </w:r>
      <w:r>
        <w:rPr>
          <w:rFonts w:hint="eastAsia" w:ascii="仿宋_GB2312" w:eastAsia="仿宋_GB2312"/>
          <w:color w:val="000000" w:themeColor="text1"/>
          <w:sz w:val="32"/>
          <w:szCs w:val="32"/>
          <w14:textFill>
            <w14:solidFill>
              <w14:schemeClr w14:val="tx1"/>
            </w14:solidFill>
          </w14:textFill>
        </w:rPr>
        <w:t>盟本级最终权责清单</w:t>
      </w:r>
      <w:r>
        <w:rPr>
          <w:rFonts w:hint="eastAsia" w:ascii="仿宋_GB2312" w:eastAsia="仿宋_GB2312"/>
          <w:color w:val="000000" w:themeColor="text1"/>
          <w:sz w:val="32"/>
          <w:szCs w:val="32"/>
          <w:lang w:eastAsia="zh-CN"/>
          <w14:textFill>
            <w14:solidFill>
              <w14:schemeClr w14:val="tx1"/>
            </w14:solidFill>
          </w14:textFill>
        </w:rPr>
        <w:t>进行</w:t>
      </w:r>
      <w:r>
        <w:rPr>
          <w:rFonts w:hint="eastAsia" w:ascii="仿宋_GB2312" w:eastAsia="仿宋_GB2312"/>
          <w:color w:val="000000" w:themeColor="text1"/>
          <w:sz w:val="32"/>
          <w:szCs w:val="32"/>
          <w14:textFill>
            <w14:solidFill>
              <w14:schemeClr w14:val="tx1"/>
            </w14:solidFill>
          </w14:textFill>
        </w:rPr>
        <w:t>调整</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下放行政权力14项，取消行政权力13项。调整后，盟本级行政权责清单涉及盟直部门31个，权责清单共包含行政权力6436项，其中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行政许可193项、行政确认57项、行政给付20项、行政奖励66项、行政裁决16项、行政处罚5296项、行政监督检查459项、行政强制212项、行政征收6项、其他行政权力111项。现将《阿拉善盟本级权责清单（2021年）》和《阿拉善盟取消下放行政权力事项目录》予以公布，并就有关事宜通知如下：</w:t>
      </w:r>
    </w:p>
    <w:p>
      <w:pPr>
        <w:pStyle w:val="7"/>
        <w:keepNext w:val="0"/>
        <w:keepLines w:val="0"/>
        <w:pageBreakBefore w:val="0"/>
        <w:kinsoku/>
        <w:overflowPunct/>
        <w:topLinePunct w:val="0"/>
        <w:autoSpaceDE/>
        <w:autoSpaceDN/>
        <w:bidi w:val="0"/>
        <w:adjustRightInd/>
        <w:snapToGrid/>
        <w:spacing w:line="560" w:lineRule="exact"/>
        <w:ind w:right="0" w:firstLine="640" w:firstLineChars="200"/>
        <w:textAlignment w:val="auto"/>
        <w:rPr>
          <w:rFonts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rPr>
        <w:t>一、各旗区、盟直各有关部门要认真做好阿拉善盟取消下放行政权力事项移交承接工作，确保放得下、接得住、管得好。盟直各有关部门主要负责同志要亲力亲为抓好简政放权，对取消下放的行政许可等权力事项，要加强事中事后监管，防止出现监管真空。对执法重心下移的行政权力事项，盟直各有关部门要指导基层</w:t>
      </w:r>
      <w:r>
        <w:rPr>
          <w:rFonts w:hint="eastAsia" w:ascii="仿宋_GB2312" w:hAnsi="Calibri" w:eastAsia="仿宋_GB2312" w:cs="宋体"/>
          <w:color w:val="auto"/>
          <w:kern w:val="0"/>
          <w:sz w:val="32"/>
          <w:szCs w:val="32"/>
          <w:lang w:eastAsia="zh-CN"/>
        </w:rPr>
        <w:t>做好</w:t>
      </w:r>
      <w:r>
        <w:rPr>
          <w:rFonts w:hint="eastAsia" w:ascii="仿宋_GB2312" w:hAnsi="Calibri" w:eastAsia="仿宋_GB2312" w:cs="宋体"/>
          <w:color w:val="auto"/>
          <w:kern w:val="0"/>
          <w:sz w:val="32"/>
          <w:szCs w:val="32"/>
        </w:rPr>
        <w:t>承接工作</w:t>
      </w:r>
      <w:r>
        <w:rPr>
          <w:rFonts w:hint="eastAsia" w:ascii="仿宋_GB2312" w:hAnsi="Calibri" w:eastAsia="仿宋_GB2312" w:cs="宋体"/>
          <w:color w:val="auto"/>
          <w:kern w:val="0"/>
          <w:sz w:val="32"/>
          <w:szCs w:val="32"/>
          <w:lang w:eastAsia="zh-CN"/>
        </w:rPr>
        <w:t>；</w:t>
      </w:r>
      <w:r>
        <w:rPr>
          <w:rFonts w:hint="eastAsia" w:ascii="仿宋_GB2312" w:hAnsi="Calibri" w:eastAsia="仿宋_GB2312" w:cs="宋体"/>
          <w:color w:val="auto"/>
          <w:kern w:val="0"/>
          <w:sz w:val="32"/>
          <w:szCs w:val="32"/>
        </w:rPr>
        <w:t>各旗区要加强与上级业务主管部门的沟通对接</w:t>
      </w:r>
      <w:r>
        <w:rPr>
          <w:rFonts w:hint="eastAsia" w:ascii="仿宋_GB2312" w:hAnsi="Calibri" w:eastAsia="仿宋_GB2312" w:cs="宋体"/>
          <w:color w:val="auto"/>
          <w:kern w:val="0"/>
          <w:sz w:val="32"/>
          <w:szCs w:val="32"/>
          <w:lang w:eastAsia="zh-CN"/>
        </w:rPr>
        <w:t>，</w:t>
      </w:r>
      <w:r>
        <w:rPr>
          <w:rFonts w:hint="eastAsia" w:ascii="仿宋_GB2312" w:hAnsi="Calibri" w:eastAsia="仿宋_GB2312" w:cs="宋体"/>
          <w:color w:val="auto"/>
          <w:kern w:val="0"/>
          <w:sz w:val="32"/>
          <w:szCs w:val="32"/>
        </w:rPr>
        <w:t>切实做好承接工作。</w:t>
      </w:r>
    </w:p>
    <w:p>
      <w:pPr>
        <w:pStyle w:val="7"/>
        <w:keepNext w:val="0"/>
        <w:keepLines w:val="0"/>
        <w:pageBreakBefore w:val="0"/>
        <w:kinsoku/>
        <w:overflowPunct/>
        <w:topLinePunct w:val="0"/>
        <w:autoSpaceDE/>
        <w:autoSpaceDN/>
        <w:bidi w:val="0"/>
        <w:adjustRightInd/>
        <w:snapToGrid/>
        <w:spacing w:line="560" w:lineRule="exact"/>
        <w:ind w:right="0" w:firstLine="640" w:firstLineChars="200"/>
        <w:textAlignment w:val="auto"/>
        <w:rPr>
          <w:rFonts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rPr>
        <w:t>二、盟直各有关部门要以盟本级权责清单公布运行为抓手，持续推进简政放权，对保留的行政权力事项及时在部门网站公布，</w:t>
      </w:r>
      <w:r>
        <w:rPr>
          <w:rFonts w:hint="eastAsia" w:ascii="仿宋_GB2312" w:hAnsi="Calibri" w:eastAsia="仿宋_GB2312" w:cs="宋体"/>
          <w:color w:val="auto"/>
          <w:kern w:val="0"/>
          <w:sz w:val="32"/>
          <w:szCs w:val="32"/>
          <w:lang w:eastAsia="zh-CN"/>
        </w:rPr>
        <w:t>同时</w:t>
      </w:r>
      <w:r>
        <w:rPr>
          <w:rFonts w:hint="eastAsia" w:ascii="仿宋_GB2312" w:hAnsi="Calibri" w:eastAsia="仿宋_GB2312" w:cs="宋体"/>
          <w:color w:val="auto"/>
          <w:kern w:val="0"/>
          <w:sz w:val="32"/>
          <w:szCs w:val="32"/>
        </w:rPr>
        <w:t>进一步优化流程、简化程序，减少办事环节、材料及时限，做好政务服务事项标准化工作。要大力推动政务服务事项网上办理，强化对行政权力的监督，不断提高政府效能，最大程度便企</w:t>
      </w:r>
      <w:r>
        <w:rPr>
          <w:rFonts w:hint="eastAsia" w:ascii="仿宋_GB2312" w:hAnsi="Calibri" w:eastAsia="仿宋_GB2312" w:cs="宋体"/>
          <w:color w:val="auto"/>
          <w:kern w:val="0"/>
          <w:sz w:val="32"/>
          <w:szCs w:val="32"/>
          <w:lang w:eastAsia="zh-CN"/>
        </w:rPr>
        <w:t>利民</w:t>
      </w:r>
      <w:r>
        <w:rPr>
          <w:rFonts w:hint="eastAsia" w:ascii="仿宋_GB2312" w:hAnsi="Calibri" w:eastAsia="仿宋_GB2312" w:cs="宋体"/>
          <w:color w:val="auto"/>
          <w:kern w:val="0"/>
          <w:sz w:val="32"/>
          <w:szCs w:val="32"/>
        </w:rPr>
        <w:t>。</w:t>
      </w:r>
    </w:p>
    <w:p>
      <w:pPr>
        <w:pStyle w:val="7"/>
        <w:keepNext w:val="0"/>
        <w:keepLines w:val="0"/>
        <w:pageBreakBefore w:val="0"/>
        <w:kinsoku/>
        <w:overflowPunct/>
        <w:topLinePunct w:val="0"/>
        <w:autoSpaceDE/>
        <w:autoSpaceDN/>
        <w:bidi w:val="0"/>
        <w:adjustRightInd/>
        <w:snapToGrid/>
        <w:spacing w:line="560" w:lineRule="exact"/>
        <w:ind w:right="0" w:firstLine="640" w:firstLineChars="200"/>
        <w:textAlignment w:val="auto"/>
        <w:rPr>
          <w:rFonts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rPr>
        <w:t>三、盟本级权责清单公布后，各旗区、盟直各有关部门要根据</w:t>
      </w:r>
      <w:r>
        <w:rPr>
          <w:rFonts w:hint="eastAsia" w:ascii="仿宋_GB2312" w:eastAsia="仿宋_GB2312"/>
          <w:color w:val="auto"/>
          <w:sz w:val="32"/>
          <w:szCs w:val="32"/>
        </w:rPr>
        <w:t>法律法规规章“立改废释”</w:t>
      </w:r>
      <w:r>
        <w:rPr>
          <w:rFonts w:hint="eastAsia" w:ascii="仿宋_GB2312" w:hAnsi="Calibri" w:eastAsia="仿宋_GB2312" w:cs="宋体"/>
          <w:color w:val="auto"/>
          <w:kern w:val="0"/>
          <w:sz w:val="32"/>
          <w:szCs w:val="32"/>
        </w:rPr>
        <w:t>和机构职能调整等情况，按规定程序对权责清单进行动态调整，并及时公布调整</w:t>
      </w:r>
      <w:r>
        <w:rPr>
          <w:rFonts w:hint="eastAsia" w:ascii="仿宋_GB2312" w:hAnsi="Calibri" w:eastAsia="仿宋_GB2312" w:cs="宋体"/>
          <w:color w:val="auto"/>
          <w:kern w:val="0"/>
          <w:sz w:val="32"/>
          <w:szCs w:val="32"/>
          <w:lang w:eastAsia="zh-CN"/>
        </w:rPr>
        <w:t>结果</w:t>
      </w:r>
      <w:r>
        <w:rPr>
          <w:rFonts w:hint="eastAsia" w:ascii="仿宋_GB2312" w:hAnsi="Calibri" w:eastAsia="仿宋_GB2312" w:cs="宋体"/>
          <w:color w:val="auto"/>
          <w:kern w:val="0"/>
          <w:sz w:val="32"/>
          <w:szCs w:val="32"/>
        </w:rPr>
        <w:t>。</w:t>
      </w:r>
    </w:p>
    <w:p>
      <w:pPr>
        <w:pStyle w:val="7"/>
        <w:keepNext w:val="0"/>
        <w:keepLines w:val="0"/>
        <w:pageBreakBefore w:val="0"/>
        <w:kinsoku/>
        <w:overflowPunct/>
        <w:topLinePunct w:val="0"/>
        <w:autoSpaceDE/>
        <w:autoSpaceDN/>
        <w:bidi w:val="0"/>
        <w:adjustRightInd/>
        <w:snapToGrid/>
        <w:spacing w:line="560" w:lineRule="exact"/>
        <w:ind w:right="0" w:firstLine="640" w:firstLineChars="200"/>
        <w:textAlignment w:val="auto"/>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lang w:eastAsia="zh-CN"/>
        </w:rPr>
        <w:t>四、自本通知印发之日起，《</w:t>
      </w:r>
      <w:r>
        <w:rPr>
          <w:rFonts w:hint="eastAsia" w:ascii="仿宋_GB2312" w:eastAsia="仿宋_GB2312" w:hAnsiTheme="minorHAnsi" w:cstheme="minorBidi"/>
          <w:b w:val="0"/>
          <w:color w:val="auto"/>
          <w:kern w:val="2"/>
          <w:sz w:val="32"/>
          <w:szCs w:val="32"/>
          <w:lang w:val="en-US" w:eastAsia="zh-CN" w:bidi="ar-SA"/>
        </w:rPr>
        <w:t>阿拉善盟行政公署关于公布</w:t>
      </w:r>
      <w:r>
        <w:rPr>
          <w:rFonts w:hint="eastAsia" w:ascii="仿宋_GB2312" w:hAnsi="微软雅黑" w:eastAsia="仿宋_GB2312" w:cs="宋体"/>
          <w:color w:val="auto"/>
          <w:kern w:val="0"/>
          <w:sz w:val="32"/>
          <w:szCs w:val="32"/>
          <w:lang w:val="en-US" w:eastAsia="zh-CN"/>
        </w:rPr>
        <w:t>盟本级权责清单（2020年）和取消下放行政权力事项目录的通知</w:t>
      </w:r>
      <w:r>
        <w:rPr>
          <w:rFonts w:hint="eastAsia" w:ascii="仿宋_GB2312" w:hAnsi="微软雅黑" w:eastAsia="仿宋_GB2312" w:cs="宋体"/>
          <w:color w:val="auto"/>
          <w:kern w:val="0"/>
          <w:sz w:val="32"/>
          <w:szCs w:val="32"/>
          <w:lang w:eastAsia="zh-CN"/>
        </w:rPr>
        <w:t>》（阿署发〔2020〕66号）公布的盟本级权责清单与本通知公布的盟本级权责清单不一致的，以本通知为准。</w:t>
      </w:r>
    </w:p>
    <w:p>
      <w:pPr>
        <w:pStyle w:val="7"/>
        <w:keepNext w:val="0"/>
        <w:keepLines w:val="0"/>
        <w:pageBreakBefore w:val="0"/>
        <w:kinsoku/>
        <w:overflowPunct/>
        <w:topLinePunct w:val="0"/>
        <w:autoSpaceDE/>
        <w:autoSpaceDN/>
        <w:bidi w:val="0"/>
        <w:adjustRightInd/>
        <w:snapToGrid/>
        <w:spacing w:line="560" w:lineRule="exact"/>
        <w:ind w:right="0" w:firstLine="640" w:firstLineChars="200"/>
        <w:textAlignment w:val="auto"/>
        <w:rPr>
          <w:rFonts w:hint="eastAsia" w:ascii="仿宋_GB2312" w:hAnsi="微软雅黑" w:eastAsia="仿宋_GB2312" w:cs="宋体"/>
          <w:color w:val="auto"/>
          <w:kern w:val="0"/>
          <w:sz w:val="32"/>
          <w:szCs w:val="32"/>
        </w:rPr>
      </w:pPr>
    </w:p>
    <w:p>
      <w:pPr>
        <w:pStyle w:val="7"/>
        <w:keepNext w:val="0"/>
        <w:keepLines w:val="0"/>
        <w:pageBreakBefore w:val="0"/>
        <w:kinsoku/>
        <w:overflowPunct/>
        <w:topLinePunct w:val="0"/>
        <w:autoSpaceDE/>
        <w:autoSpaceDN/>
        <w:bidi w:val="0"/>
        <w:adjustRightInd/>
        <w:snapToGrid/>
        <w:spacing w:line="560" w:lineRule="exact"/>
        <w:ind w:right="0" w:firstLine="640" w:firstLineChars="200"/>
        <w:textAlignment w:val="auto"/>
        <w:rPr>
          <w:rFonts w:hint="eastAsia" w:ascii="仿宋_GB2312" w:hAnsi="微软雅黑" w:eastAsia="仿宋_GB2312" w:cs="宋体"/>
          <w:color w:val="auto"/>
          <w:kern w:val="0"/>
          <w:sz w:val="32"/>
          <w:szCs w:val="32"/>
        </w:rPr>
      </w:pPr>
    </w:p>
    <w:p>
      <w:pPr>
        <w:pStyle w:val="7"/>
        <w:keepNext w:val="0"/>
        <w:keepLines w:val="0"/>
        <w:pageBreakBefore w:val="0"/>
        <w:kinsoku/>
        <w:overflowPunct/>
        <w:topLinePunct w:val="0"/>
        <w:autoSpaceDE/>
        <w:autoSpaceDN/>
        <w:bidi w:val="0"/>
        <w:adjustRightInd/>
        <w:snapToGrid/>
        <w:spacing w:line="560" w:lineRule="exact"/>
        <w:ind w:right="0" w:firstLine="640" w:firstLineChars="200"/>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附件</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1.阿拉善盟本级权责清单（2021年）</w:t>
      </w:r>
    </w:p>
    <w:p>
      <w:pPr>
        <w:pStyle w:val="7"/>
        <w:keepNext w:val="0"/>
        <w:keepLines w:val="0"/>
        <w:pageBreakBefore w:val="0"/>
        <w:kinsoku/>
        <w:overflowPunct/>
        <w:topLinePunct w:val="0"/>
        <w:autoSpaceDE/>
        <w:autoSpaceDN/>
        <w:bidi w:val="0"/>
        <w:adjustRightInd/>
        <w:snapToGrid/>
        <w:spacing w:line="560" w:lineRule="exact"/>
        <w:ind w:right="0" w:firstLine="1600" w:firstLineChars="500"/>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2.阿拉善盟取消下放行政权力事项目录</w:t>
      </w:r>
    </w:p>
    <w:p>
      <w:pPr>
        <w:pStyle w:val="7"/>
        <w:keepNext w:val="0"/>
        <w:keepLines w:val="0"/>
        <w:pageBreakBefore w:val="0"/>
        <w:kinsoku/>
        <w:overflowPunct/>
        <w:topLinePunct w:val="0"/>
        <w:autoSpaceDE/>
        <w:autoSpaceDN/>
        <w:bidi w:val="0"/>
        <w:adjustRightInd/>
        <w:snapToGrid/>
        <w:spacing w:line="560" w:lineRule="exact"/>
        <w:ind w:right="0" w:firstLine="640" w:firstLineChars="200"/>
        <w:textAlignment w:val="auto"/>
        <w:rPr>
          <w:rFonts w:ascii="仿宋_GB2312" w:hAnsi="微软雅黑" w:eastAsia="仿宋_GB2312" w:cs="宋体"/>
          <w:color w:val="auto"/>
          <w:kern w:val="0"/>
          <w:sz w:val="32"/>
          <w:szCs w:val="32"/>
        </w:rPr>
      </w:pPr>
    </w:p>
    <w:p>
      <w:pPr>
        <w:pStyle w:val="7"/>
        <w:keepNext w:val="0"/>
        <w:keepLines w:val="0"/>
        <w:pageBreakBefore w:val="0"/>
        <w:kinsoku/>
        <w:overflowPunct/>
        <w:topLinePunct w:val="0"/>
        <w:autoSpaceDE/>
        <w:autoSpaceDN/>
        <w:bidi w:val="0"/>
        <w:adjustRightInd/>
        <w:snapToGrid/>
        <w:spacing w:line="560" w:lineRule="exact"/>
        <w:ind w:right="0" w:firstLine="640" w:firstLineChars="200"/>
        <w:textAlignment w:val="auto"/>
        <w:rPr>
          <w:rFonts w:ascii="仿宋_GB2312" w:hAnsi="微软雅黑" w:eastAsia="仿宋_GB2312" w:cs="宋体"/>
          <w:color w:val="auto"/>
          <w:kern w:val="0"/>
          <w:sz w:val="32"/>
          <w:szCs w:val="32"/>
        </w:rPr>
      </w:pPr>
    </w:p>
    <w:p>
      <w:pPr>
        <w:keepNext w:val="0"/>
        <w:keepLines w:val="0"/>
        <w:pageBreakBefore w:val="0"/>
        <w:widowControl/>
        <w:kinsoku/>
        <w:wordWrap w:val="0"/>
        <w:overflowPunct/>
        <w:topLinePunct w:val="0"/>
        <w:autoSpaceDE/>
        <w:autoSpaceDN/>
        <w:bidi w:val="0"/>
        <w:adjustRightInd/>
        <w:snapToGrid/>
        <w:spacing w:line="560" w:lineRule="exact"/>
        <w:ind w:right="0" w:firstLine="960" w:firstLineChars="400"/>
        <w:textAlignment w:val="auto"/>
        <w:rPr>
          <w:rFonts w:ascii="楷体_GB2312" w:eastAsia="楷体_GB2312"/>
          <w:b/>
          <w:color w:val="auto"/>
          <w:sz w:val="32"/>
          <w:szCs w:val="32"/>
        </w:rPr>
      </w:pPr>
      <w:r>
        <w:rPr>
          <w:rFonts w:hint="eastAsia" w:ascii="楷体" w:hAnsi="楷体" w:eastAsia="楷体" w:cs="宋体"/>
          <w:color w:val="auto"/>
          <w:kern w:val="0"/>
          <w:sz w:val="24"/>
          <w:szCs w:val="24"/>
        </w:rPr>
        <w:t xml:space="preserve">                                </w:t>
      </w:r>
      <w:r>
        <w:rPr>
          <w:rFonts w:hint="eastAsia" w:ascii="Times New Roman" w:hAnsi="Times New Roman" w:eastAsia="仿宋_GB2312" w:cs="宋体"/>
          <w:color w:val="auto"/>
          <w:kern w:val="0"/>
          <w:sz w:val="32"/>
          <w:szCs w:val="32"/>
        </w:rPr>
        <w:t>2021年2月</w:t>
      </w:r>
      <w:r>
        <w:rPr>
          <w:rFonts w:hint="eastAsia" w:ascii="Times New Roman" w:hAnsi="Times New Roman" w:eastAsia="仿宋_GB2312" w:cs="宋体"/>
          <w:color w:val="auto"/>
          <w:kern w:val="0"/>
          <w:sz w:val="32"/>
          <w:szCs w:val="32"/>
          <w:lang w:val="en-US" w:eastAsia="zh-CN"/>
        </w:rPr>
        <w:t xml:space="preserve"> </w:t>
      </w:r>
      <w:r>
        <w:rPr>
          <w:rFonts w:hint="eastAsia" w:ascii="Times New Roman" w:hAnsi="Times New Roman" w:eastAsia="仿宋_GB2312" w:cs="宋体"/>
          <w:color w:val="auto"/>
          <w:kern w:val="0"/>
          <w:sz w:val="32"/>
          <w:szCs w:val="32"/>
        </w:rPr>
        <w:t>日</w:t>
      </w:r>
    </w:p>
    <w:sectPr>
      <w:footerReference r:id="rId3" w:type="default"/>
      <w:pgSz w:w="11906" w:h="16838"/>
      <w:pgMar w:top="1701"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C8"/>
    <w:rsid w:val="00005B48"/>
    <w:rsid w:val="000125CC"/>
    <w:rsid w:val="001005F7"/>
    <w:rsid w:val="00115611"/>
    <w:rsid w:val="00124468"/>
    <w:rsid w:val="00134AA2"/>
    <w:rsid w:val="00160922"/>
    <w:rsid w:val="001B3B54"/>
    <w:rsid w:val="00205690"/>
    <w:rsid w:val="0024124B"/>
    <w:rsid w:val="00242131"/>
    <w:rsid w:val="002B46CA"/>
    <w:rsid w:val="00334037"/>
    <w:rsid w:val="003735F2"/>
    <w:rsid w:val="00381A73"/>
    <w:rsid w:val="003C171C"/>
    <w:rsid w:val="00452285"/>
    <w:rsid w:val="00530EBB"/>
    <w:rsid w:val="0053183E"/>
    <w:rsid w:val="005715E9"/>
    <w:rsid w:val="006512B5"/>
    <w:rsid w:val="006775FD"/>
    <w:rsid w:val="00733284"/>
    <w:rsid w:val="007A20C8"/>
    <w:rsid w:val="007A550C"/>
    <w:rsid w:val="007B07B0"/>
    <w:rsid w:val="007D4A09"/>
    <w:rsid w:val="00810C89"/>
    <w:rsid w:val="008E32FB"/>
    <w:rsid w:val="008F68B9"/>
    <w:rsid w:val="00990EE2"/>
    <w:rsid w:val="009A1512"/>
    <w:rsid w:val="00A00E7C"/>
    <w:rsid w:val="00AB6782"/>
    <w:rsid w:val="00AE4314"/>
    <w:rsid w:val="00B92250"/>
    <w:rsid w:val="00B9641D"/>
    <w:rsid w:val="00BA7D20"/>
    <w:rsid w:val="00BD048B"/>
    <w:rsid w:val="00C45AC8"/>
    <w:rsid w:val="00CC274B"/>
    <w:rsid w:val="00D176E4"/>
    <w:rsid w:val="00D40808"/>
    <w:rsid w:val="00D41D3E"/>
    <w:rsid w:val="00DD556B"/>
    <w:rsid w:val="00DF4743"/>
    <w:rsid w:val="00E4176C"/>
    <w:rsid w:val="00E608F0"/>
    <w:rsid w:val="00E6222E"/>
    <w:rsid w:val="00E82CFE"/>
    <w:rsid w:val="00EA7076"/>
    <w:rsid w:val="00EE07D7"/>
    <w:rsid w:val="00F36490"/>
    <w:rsid w:val="00F4308E"/>
    <w:rsid w:val="00F57BC5"/>
    <w:rsid w:val="00FD0E2B"/>
    <w:rsid w:val="125E5A31"/>
    <w:rsid w:val="72DF74B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160</Words>
  <Characters>917</Characters>
  <Lines>7</Lines>
  <Paragraphs>2</Paragraphs>
  <TotalTime>40</TotalTime>
  <ScaleCrop>false</ScaleCrop>
  <LinksUpToDate>false</LinksUpToDate>
  <CharactersWithSpaces>1075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2020-06-13T08:49:00Z</dcterms:created>
  <dc:creator>pc</dc:creator>
  <cp:lastModifiedBy>夜、思源</cp:lastModifiedBy>
  <cp:lastPrinted>2021-02-19T09:37:57Z</cp:lastPrinted>
  <dcterms:modified xsi:type="dcterms:W3CDTF">2021-02-19T09:39:45Z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